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49" w:rsidRPr="00F06C49" w:rsidRDefault="00F06C49" w:rsidP="00F06C49">
      <w:pPr>
        <w:shd w:val="clear" w:color="auto" w:fill="FFFFFF"/>
        <w:spacing w:after="240" w:line="36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</w:rPr>
      </w:pPr>
      <w:r w:rsidRPr="00F06C49">
        <w:rPr>
          <w:rFonts w:ascii="Arial" w:eastAsia="Times New Roman" w:hAnsi="Arial" w:cs="Arial"/>
          <w:color w:val="000000"/>
          <w:kern w:val="36"/>
          <w:sz w:val="29"/>
          <w:szCs w:val="29"/>
        </w:rPr>
        <w:t>Организация питания в образовательном учреждении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i/>
          <w:iCs/>
          <w:color w:val="000000"/>
          <w:sz w:val="19"/>
        </w:rPr>
        <w:t>Какими нормативными документами следует руководствоваться при организации питания? Какие требования предъявляются к самому питанию? Как документально оформляется и отражается в учете организация питания?</w:t>
      </w:r>
    </w:p>
    <w:p w:rsidR="00F06C49" w:rsidRPr="00F06C49" w:rsidRDefault="00F06C49" w:rsidP="00F06C49">
      <w:pPr>
        <w:shd w:val="clear" w:color="auto" w:fill="FFFFFF"/>
        <w:spacing w:beforeAutospacing="1" w:after="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В соответствии с п. 1 ст. 37 Закона об образовании</w:t>
      </w:r>
      <w:hyperlink r:id="rId5" w:anchor="anchor" w:history="1">
        <w:r w:rsidRPr="00F06C49">
          <w:rPr>
            <w:rFonts w:ascii="Arial" w:eastAsia="Times New Roman" w:hAnsi="Arial" w:cs="Arial"/>
            <w:color w:val="000099"/>
            <w:sz w:val="19"/>
            <w:u w:val="single"/>
          </w:rPr>
          <w:t>[1</w:t>
        </w:r>
        <w:r w:rsidRPr="00F06C49">
          <w:rPr>
            <w:rFonts w:ascii="Arial" w:eastAsia="Times New Roman" w:hAnsi="Arial" w:cs="Arial"/>
            <w:color w:val="000099"/>
            <w:sz w:val="19"/>
            <w:u w:val="single"/>
          </w:rPr>
          <w:t>]</w:t>
        </w:r>
      </w:hyperlink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 на образовательные организации возложена обязанность по организации питания </w:t>
      </w:r>
      <w:proofErr w:type="gram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обучающихся</w:t>
      </w:r>
      <w:proofErr w:type="gramEnd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. Какие нормы и требования следует при этом соблюдать, а </w:t>
      </w:r>
      <w:proofErr w:type="gram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также</w:t>
      </w:r>
      <w:proofErr w:type="gramEnd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 каков порядок отражения в учете различных операций, связанных с организацией питания, рассмотрим в данной статье.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Организацией питания должно заниматься образовательное учреждение. При этом нормативное регулирование  обеспечения питанием обучающихся находится в компетенции органов государственной власти субъектов РФ и органов местного самоуправления (п. 4 ст. 37 Закона об образовании). Они определяют стоимость питания, источники и правила его финансирования, льготные категории </w:t>
      </w:r>
      <w:proofErr w:type="gram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обучающихся</w:t>
      </w:r>
      <w:proofErr w:type="gramEnd"/>
      <w:r w:rsidRPr="00F06C49">
        <w:rPr>
          <w:rFonts w:ascii="Arial" w:eastAsia="Times New Roman" w:hAnsi="Arial" w:cs="Arial"/>
          <w:color w:val="000000"/>
          <w:sz w:val="19"/>
          <w:szCs w:val="19"/>
        </w:rPr>
        <w:t>, которые освобождаются от платы за питание полностью или частично, другие общие организационные вопросы.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Кроме этого, на федеральном уровне совместным Приказом </w:t>
      </w:r>
      <w:proofErr w:type="spell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Минздравсоцразвития</w:t>
      </w:r>
      <w:proofErr w:type="spellEnd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 РФ № 213н, </w:t>
      </w:r>
      <w:proofErr w:type="spell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Минобрнауки</w:t>
      </w:r>
      <w:proofErr w:type="spellEnd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 РФ № 178 от 11.03.2012 утверждены Методические рекомендации по организации питания обучающихся и воспитанников в образовательных учреждениях (далее – Рекомендации). В них перечислены технические регламенты, </w:t>
      </w:r>
      <w:proofErr w:type="spell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СанПиНы</w:t>
      </w:r>
      <w:proofErr w:type="spellEnd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 и федеральные законы, которые необходимо соблюдать образовательным организациям. Следует заметить, что некоторые из названных в регламенте документов изменены или утратили силу, при этом сам регламент не утратил актуальности. Рассмотрим его основные положения.</w:t>
      </w:r>
    </w:p>
    <w:p w:rsidR="00F06C49" w:rsidRPr="00F06C49" w:rsidRDefault="00F06C49" w:rsidP="00F06C49">
      <w:pPr>
        <w:shd w:val="clear" w:color="auto" w:fill="FFFFFF"/>
        <w:spacing w:before="360" w:after="240" w:line="312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</w:rPr>
      </w:pPr>
      <w:r w:rsidRPr="00F06C49">
        <w:rPr>
          <w:rFonts w:ascii="inherit" w:eastAsia="Times New Roman" w:hAnsi="inherit" w:cs="Arial"/>
          <w:b/>
          <w:bCs/>
          <w:color w:val="000000"/>
          <w:sz w:val="26"/>
          <w:szCs w:val="26"/>
        </w:rPr>
        <w:t>Требования к питанию.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За питанием может быть организован контроль со стороны родительских комитетов, опекунских советов и других общественных организаций.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При организации питания рекомендуется предусмотреть следующие основные моменты (п. 4 Рекомендаций):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а) соответствие энергетической ценности суточных рационов питания </w:t>
      </w:r>
      <w:proofErr w:type="spell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энерготратам</w:t>
      </w:r>
      <w:proofErr w:type="spellEnd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 обучающихся и воспитанников;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б) сбалансированность и максимальное разнообразие рациона питания;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в) оптимальный режим питания;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lastRenderedPageBreak/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д</w:t>
      </w:r>
      <w:proofErr w:type="spellEnd"/>
      <w:r w:rsidRPr="00F06C49">
        <w:rPr>
          <w:rFonts w:ascii="Arial" w:eastAsia="Times New Roman" w:hAnsi="Arial" w:cs="Arial"/>
          <w:color w:val="000000"/>
          <w:sz w:val="19"/>
          <w:szCs w:val="19"/>
        </w:rPr>
        <w:t>) учет индивидуальных особенностей обучающихся и воспитанников (потребность в диетическом питании, пищевая аллергия и прочее);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е) обеспечение санитарно-гигиенической безопасности питания;</w:t>
      </w:r>
    </w:p>
    <w:p w:rsidR="00F06C49" w:rsidRPr="00F06C49" w:rsidRDefault="00F06C49" w:rsidP="00F06C49">
      <w:pPr>
        <w:shd w:val="clear" w:color="auto" w:fill="FFFFFF"/>
        <w:spacing w:beforeAutospacing="1" w:after="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proofErr w:type="gram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з</w:t>
      </w:r>
      <w:proofErr w:type="spellEnd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) соответствие сырья и продуктов, используемых в питании,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утвержденным Решением Комиссии таможенного союза от 28.05.2010 № 299, </w:t>
      </w:r>
      <w:proofErr w:type="spell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СанПиН</w:t>
      </w:r>
      <w:proofErr w:type="spellEnd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 2.3.2.1940-05</w:t>
      </w:r>
      <w:hyperlink r:id="rId6" w:anchor="anchor" w:history="1">
        <w:r w:rsidRPr="00F06C49">
          <w:rPr>
            <w:rFonts w:ascii="Arial" w:eastAsia="Times New Roman" w:hAnsi="Arial" w:cs="Arial"/>
            <w:color w:val="000099"/>
            <w:sz w:val="19"/>
            <w:u w:val="single"/>
          </w:rPr>
          <w:t>[2]</w:t>
        </w:r>
      </w:hyperlink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СанПиН</w:t>
      </w:r>
      <w:proofErr w:type="spellEnd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 2.3.2.1078-01</w:t>
      </w:r>
      <w:hyperlink r:id="rId7" w:anchor="anchor" w:history="1">
        <w:r w:rsidRPr="00F06C49">
          <w:rPr>
            <w:rFonts w:ascii="Arial" w:eastAsia="Times New Roman" w:hAnsi="Arial" w:cs="Arial"/>
            <w:color w:val="000099"/>
            <w:sz w:val="19"/>
            <w:u w:val="single"/>
          </w:rPr>
          <w:t>[3]</w:t>
        </w:r>
      </w:hyperlink>
      <w:r w:rsidRPr="00F06C49">
        <w:rPr>
          <w:rFonts w:ascii="Arial" w:eastAsia="Times New Roman" w:hAnsi="Arial" w:cs="Arial"/>
          <w:color w:val="000000"/>
          <w:sz w:val="19"/>
          <w:szCs w:val="19"/>
        </w:rPr>
        <w:t>.</w:t>
      </w:r>
      <w:proofErr w:type="gramEnd"/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 (п. 7 Рекомендаций):</w:t>
      </w:r>
    </w:p>
    <w:p w:rsidR="00F06C49" w:rsidRPr="00F06C49" w:rsidRDefault="00F06C49" w:rsidP="00F06C49">
      <w:pPr>
        <w:numPr>
          <w:ilvl w:val="0"/>
          <w:numId w:val="1"/>
        </w:numPr>
        <w:shd w:val="clear" w:color="auto" w:fill="FFFFFF"/>
        <w:spacing w:beforeAutospacing="1" w:after="0" w:line="360" w:lineRule="atLeast"/>
        <w:ind w:left="54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F06C49">
        <w:rPr>
          <w:rFonts w:ascii="inherit" w:eastAsia="Times New Roman" w:hAnsi="inherit" w:cs="Arial"/>
          <w:color w:val="000000"/>
          <w:sz w:val="19"/>
          <w:szCs w:val="19"/>
        </w:rPr>
        <w:t xml:space="preserve">воспитанников дошкольных образовательных учреждений – среднесуточными наборами (рационами) питания для детей возрастных групп в соответствии с </w:t>
      </w:r>
      <w:proofErr w:type="spellStart"/>
      <w:r w:rsidRPr="00F06C49">
        <w:rPr>
          <w:rFonts w:ascii="inherit" w:eastAsia="Times New Roman" w:hAnsi="inherit" w:cs="Arial"/>
          <w:color w:val="000000"/>
          <w:sz w:val="19"/>
          <w:szCs w:val="19"/>
        </w:rPr>
        <w:t>СанПиН</w:t>
      </w:r>
      <w:proofErr w:type="spellEnd"/>
      <w:r w:rsidRPr="00F06C49">
        <w:rPr>
          <w:rFonts w:ascii="inherit" w:eastAsia="Times New Roman" w:hAnsi="inherit" w:cs="Arial"/>
          <w:color w:val="000000"/>
          <w:sz w:val="19"/>
          <w:szCs w:val="19"/>
        </w:rPr>
        <w:t xml:space="preserve"> 2.4.1.3049-13</w:t>
      </w:r>
      <w:hyperlink r:id="rId8" w:anchor="anchor" w:history="1">
        <w:r w:rsidRPr="00F06C49">
          <w:rPr>
            <w:rFonts w:ascii="inherit" w:eastAsia="Times New Roman" w:hAnsi="inherit" w:cs="Arial"/>
            <w:color w:val="000099"/>
            <w:sz w:val="19"/>
            <w:u w:val="single"/>
          </w:rPr>
          <w:t>[4]</w:t>
        </w:r>
      </w:hyperlink>
      <w:r w:rsidRPr="00F06C49">
        <w:rPr>
          <w:rFonts w:ascii="inherit" w:eastAsia="Times New Roman" w:hAnsi="inherit" w:cs="Arial"/>
          <w:color w:val="000000"/>
          <w:sz w:val="19"/>
          <w:szCs w:val="19"/>
        </w:rPr>
        <w:t>;</w:t>
      </w:r>
    </w:p>
    <w:p w:rsidR="00F06C49" w:rsidRPr="00F06C49" w:rsidRDefault="00F06C49" w:rsidP="00F06C49">
      <w:pPr>
        <w:numPr>
          <w:ilvl w:val="0"/>
          <w:numId w:val="1"/>
        </w:numPr>
        <w:shd w:val="clear" w:color="auto" w:fill="FFFFFF"/>
        <w:spacing w:beforeAutospacing="1" w:after="0" w:line="360" w:lineRule="atLeast"/>
        <w:ind w:left="54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F06C49">
        <w:rPr>
          <w:rFonts w:ascii="inherit" w:eastAsia="Times New Roman" w:hAnsi="inherit" w:cs="Arial"/>
          <w:color w:val="000000"/>
          <w:sz w:val="19"/>
          <w:szCs w:val="19"/>
        </w:rPr>
        <w:t xml:space="preserve">обучающихся общеобразовательных учреждений – среднесуточными наборами (рационами) питания для обучающихся общеобразовательных учреждений в возрасте с 7 до 11, с 11 лет и старше – в соответствии с </w:t>
      </w:r>
      <w:proofErr w:type="spellStart"/>
      <w:r w:rsidRPr="00F06C49">
        <w:rPr>
          <w:rFonts w:ascii="inherit" w:eastAsia="Times New Roman" w:hAnsi="inherit" w:cs="Arial"/>
          <w:color w:val="000000"/>
          <w:sz w:val="19"/>
          <w:szCs w:val="19"/>
        </w:rPr>
        <w:t>СанПиН</w:t>
      </w:r>
      <w:proofErr w:type="spellEnd"/>
      <w:r w:rsidRPr="00F06C49">
        <w:rPr>
          <w:rFonts w:ascii="inherit" w:eastAsia="Times New Roman" w:hAnsi="inherit" w:cs="Arial"/>
          <w:color w:val="000000"/>
          <w:sz w:val="19"/>
          <w:szCs w:val="19"/>
        </w:rPr>
        <w:t xml:space="preserve"> 2.4.5.2409-08</w:t>
      </w:r>
      <w:hyperlink r:id="rId9" w:anchor="anchor" w:history="1">
        <w:r w:rsidRPr="00F06C49">
          <w:rPr>
            <w:rFonts w:ascii="inherit" w:eastAsia="Times New Roman" w:hAnsi="inherit" w:cs="Arial"/>
            <w:color w:val="000099"/>
            <w:sz w:val="19"/>
            <w:u w:val="single"/>
          </w:rPr>
          <w:t>[5]</w:t>
        </w:r>
      </w:hyperlink>
      <w:r w:rsidRPr="00F06C49">
        <w:rPr>
          <w:rFonts w:ascii="inherit" w:eastAsia="Times New Roman" w:hAnsi="inherit" w:cs="Arial"/>
          <w:color w:val="000000"/>
          <w:sz w:val="19"/>
          <w:szCs w:val="19"/>
        </w:rPr>
        <w:t>;</w:t>
      </w:r>
    </w:p>
    <w:p w:rsidR="00F06C49" w:rsidRPr="00F06C49" w:rsidRDefault="00F06C49" w:rsidP="00F06C49">
      <w:pPr>
        <w:numPr>
          <w:ilvl w:val="0"/>
          <w:numId w:val="1"/>
        </w:numPr>
        <w:shd w:val="clear" w:color="auto" w:fill="FFFFFF"/>
        <w:spacing w:before="100" w:beforeAutospacing="1" w:after="240" w:line="360" w:lineRule="atLeast"/>
        <w:ind w:left="54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F06C49">
        <w:rPr>
          <w:rFonts w:ascii="inherit" w:eastAsia="Times New Roman" w:hAnsi="inherit" w:cs="Arial"/>
          <w:color w:val="000000"/>
          <w:sz w:val="19"/>
          <w:szCs w:val="19"/>
        </w:rPr>
        <w:t xml:space="preserve">обучающихся учреждений начального и среднего профессионального образования –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proofErr w:type="spellStart"/>
      <w:r w:rsidRPr="00F06C49">
        <w:rPr>
          <w:rFonts w:ascii="inherit" w:eastAsia="Times New Roman" w:hAnsi="inherit" w:cs="Arial"/>
          <w:color w:val="000000"/>
          <w:sz w:val="19"/>
          <w:szCs w:val="19"/>
        </w:rPr>
        <w:t>СанПиН</w:t>
      </w:r>
      <w:proofErr w:type="spellEnd"/>
      <w:r w:rsidRPr="00F06C49">
        <w:rPr>
          <w:rFonts w:ascii="inherit" w:eastAsia="Times New Roman" w:hAnsi="inherit" w:cs="Arial"/>
          <w:color w:val="000000"/>
          <w:sz w:val="19"/>
          <w:szCs w:val="19"/>
        </w:rPr>
        <w:t xml:space="preserve"> 2.4.5.2409-08;</w:t>
      </w:r>
    </w:p>
    <w:p w:rsidR="00F06C49" w:rsidRPr="00F06C49" w:rsidRDefault="00F06C49" w:rsidP="00F06C49">
      <w:pPr>
        <w:numPr>
          <w:ilvl w:val="0"/>
          <w:numId w:val="1"/>
        </w:numPr>
        <w:shd w:val="clear" w:color="auto" w:fill="FFFFFF"/>
        <w:spacing w:before="100" w:beforeAutospacing="1" w:after="240" w:line="360" w:lineRule="atLeast"/>
        <w:ind w:left="54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proofErr w:type="gramStart"/>
      <w:r w:rsidRPr="00F06C49">
        <w:rPr>
          <w:rFonts w:ascii="inherit" w:eastAsia="Times New Roman" w:hAnsi="inherit" w:cs="Arial"/>
          <w:color w:val="000000"/>
          <w:sz w:val="19"/>
          <w:szCs w:val="19"/>
        </w:rPr>
        <w:t xml:space="preserve">обучающихся, получающих высшее профессиональное образование по очной форме обучения в учреждениях высшего профессионального образования, –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proofErr w:type="spellStart"/>
      <w:r w:rsidRPr="00F06C49">
        <w:rPr>
          <w:rFonts w:ascii="inherit" w:eastAsia="Times New Roman" w:hAnsi="inherit" w:cs="Arial"/>
          <w:color w:val="000000"/>
          <w:sz w:val="19"/>
          <w:szCs w:val="19"/>
        </w:rPr>
        <w:t>СанПиН</w:t>
      </w:r>
      <w:proofErr w:type="spellEnd"/>
      <w:r w:rsidRPr="00F06C49">
        <w:rPr>
          <w:rFonts w:ascii="inherit" w:eastAsia="Times New Roman" w:hAnsi="inherit" w:cs="Arial"/>
          <w:color w:val="000000"/>
          <w:sz w:val="19"/>
          <w:szCs w:val="19"/>
        </w:rPr>
        <w:t xml:space="preserve"> 2.4.5.2409-08;</w:t>
      </w:r>
      <w:proofErr w:type="gramEnd"/>
    </w:p>
    <w:p w:rsidR="00F06C49" w:rsidRPr="00F06C49" w:rsidRDefault="00F06C49" w:rsidP="00F06C49">
      <w:pPr>
        <w:numPr>
          <w:ilvl w:val="0"/>
          <w:numId w:val="1"/>
        </w:numPr>
        <w:shd w:val="clear" w:color="auto" w:fill="FFFFFF"/>
        <w:spacing w:before="100" w:beforeAutospacing="1" w:after="240" w:line="360" w:lineRule="atLeast"/>
        <w:ind w:left="54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proofErr w:type="gramStart"/>
      <w:r w:rsidRPr="00F06C49">
        <w:rPr>
          <w:rFonts w:ascii="inherit" w:eastAsia="Times New Roman" w:hAnsi="inherit" w:cs="Arial"/>
          <w:color w:val="000000"/>
          <w:sz w:val="19"/>
          <w:szCs w:val="19"/>
        </w:rPr>
        <w:t>обучающихся с ограниченными возможностями здоровья в специальных (коррекционных) учреждениях –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  <w:proofErr w:type="gramEnd"/>
    </w:p>
    <w:p w:rsidR="00F06C49" w:rsidRPr="00F06C49" w:rsidRDefault="00F06C49" w:rsidP="00F06C49">
      <w:pPr>
        <w:numPr>
          <w:ilvl w:val="0"/>
          <w:numId w:val="1"/>
        </w:numPr>
        <w:shd w:val="clear" w:color="auto" w:fill="FFFFFF"/>
        <w:spacing w:beforeAutospacing="1" w:after="0" w:line="360" w:lineRule="atLeast"/>
        <w:ind w:left="54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F06C49">
        <w:rPr>
          <w:rFonts w:ascii="inherit" w:eastAsia="Times New Roman" w:hAnsi="inherit" w:cs="Arial"/>
          <w:color w:val="000000"/>
          <w:sz w:val="19"/>
          <w:szCs w:val="19"/>
        </w:rPr>
        <w:t xml:space="preserve">детей-сирот и детей, оставшихся без попечения родителей, – среднесуточными наборами (рационами) питания в соответствии с </w:t>
      </w:r>
      <w:proofErr w:type="spellStart"/>
      <w:r w:rsidRPr="00F06C49">
        <w:rPr>
          <w:rFonts w:ascii="inherit" w:eastAsia="Times New Roman" w:hAnsi="inherit" w:cs="Arial"/>
          <w:color w:val="000000"/>
          <w:sz w:val="19"/>
          <w:szCs w:val="19"/>
        </w:rPr>
        <w:t>СанПиН</w:t>
      </w:r>
      <w:proofErr w:type="spellEnd"/>
      <w:r w:rsidRPr="00F06C49">
        <w:rPr>
          <w:rFonts w:ascii="inherit" w:eastAsia="Times New Roman" w:hAnsi="inherit" w:cs="Arial"/>
          <w:color w:val="000000"/>
          <w:sz w:val="19"/>
          <w:szCs w:val="19"/>
        </w:rPr>
        <w:t xml:space="preserve"> 2.4.3259-15</w:t>
      </w:r>
      <w:hyperlink r:id="rId10" w:anchor="anchor" w:history="1">
        <w:r w:rsidRPr="00F06C49">
          <w:rPr>
            <w:rFonts w:ascii="inherit" w:eastAsia="Times New Roman" w:hAnsi="inherit" w:cs="Arial"/>
            <w:color w:val="000099"/>
            <w:sz w:val="19"/>
            <w:u w:val="single"/>
          </w:rPr>
          <w:t>[6]</w:t>
        </w:r>
      </w:hyperlink>
      <w:r w:rsidRPr="00F06C49">
        <w:rPr>
          <w:rFonts w:ascii="inherit" w:eastAsia="Times New Roman" w:hAnsi="inherit" w:cs="Arial"/>
          <w:color w:val="000000"/>
          <w:sz w:val="19"/>
          <w:szCs w:val="19"/>
        </w:rPr>
        <w:t>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Согласно п. 11 Рекомендаций образовательным учреждениям рекомендуется использовать цикличное меню на 10, 14, 20, 28 дней.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F06C49">
        <w:rPr>
          <w:rFonts w:ascii="Arial" w:eastAsia="Times New Roman" w:hAnsi="Arial" w:cs="Arial"/>
          <w:color w:val="000000"/>
          <w:sz w:val="19"/>
          <w:szCs w:val="19"/>
        </w:rPr>
        <w:lastRenderedPageBreak/>
        <w:t>Меню для каждого типа образовательных учреждений надо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proofErr w:type="gramEnd"/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При разработке меню и организации питания следует также руководствоваться Методическими рекомендациями «МР 2.4.5.0107-15. 2.4.5. Гигиена. Гигиена детей и подростков. Детское питание. Организация питания детей дошкольного и школьного возраста в организованных коллективах», утвержденными Главным государственным санитарным врачом РФ 12.11.2015. В них изложены основные принципы и рекомендации по организации питания детей дошкольного и школьного возраста в организованных коллективах, а также по использованию ассортимента пищевых продуктов в питании детей.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В учреждениях также необходимо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 (п. 12 Рекомендаций).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Обеспечение водой может производиться в стационарных питьевых фонтанчиках или в емкостях.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proofErr w:type="spell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СанПиН</w:t>
      </w:r>
      <w:proofErr w:type="spellEnd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 2.4.1.3049-13 и </w:t>
      </w:r>
      <w:proofErr w:type="spell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СанПиН</w:t>
      </w:r>
      <w:proofErr w:type="spellEnd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 2.4.5.2409-08 (п. 14 Рекомендаций).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Надлежит организовывать двухразовое горячее питание (завтрак и обед). Интервалы между приемами пищи не должны превышать трех-четырех часов. Для обучающихся и воспитанников, посещающих группу продленного дня в общеобразовательных учреждениях, дополнительно рекомендуется организовать полдник (п. 15 Рекомендаций).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Ассортиментный перечень пищевых продуктов, разрешенный для торговли таким способом, приведен в п. 16 Рекомендаций.</w:t>
      </w:r>
    </w:p>
    <w:p w:rsidR="00F06C49" w:rsidRPr="00F06C49" w:rsidRDefault="00F06C49" w:rsidP="00F06C49">
      <w:pPr>
        <w:shd w:val="clear" w:color="auto" w:fill="FFFFFF"/>
        <w:spacing w:before="360" w:after="240" w:line="312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</w:rPr>
      </w:pPr>
      <w:r w:rsidRPr="00F06C49">
        <w:rPr>
          <w:rFonts w:ascii="inherit" w:eastAsia="Times New Roman" w:hAnsi="inherit" w:cs="Arial"/>
          <w:b/>
          <w:bCs/>
          <w:color w:val="000000"/>
          <w:sz w:val="26"/>
          <w:szCs w:val="26"/>
        </w:rPr>
        <w:t>Организация питания.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 (п. 17 Рекомендаций).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3D3F43"/>
          <w:sz w:val="2"/>
          <w:szCs w:val="2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доготовочными</w:t>
      </w:r>
      <w:proofErr w:type="spellEnd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 и раздаточными столовыми образовательных учреждений (п. 18 Рекомендаций).</w:t>
      </w:r>
      <w:r w:rsidRPr="00F06C49">
        <w:rPr>
          <w:rFonts w:ascii="Arial" w:eastAsia="Times New Roman" w:hAnsi="Arial" w:cs="Arial"/>
          <w:color w:val="3D3F43"/>
          <w:sz w:val="2"/>
          <w:szCs w:val="2"/>
        </w:rPr>
        <w:t xml:space="preserve"> </w:t>
      </w:r>
    </w:p>
    <w:p w:rsidR="00F06C49" w:rsidRPr="00F06C49" w:rsidRDefault="00F06C49" w:rsidP="00F06C49">
      <w:pPr>
        <w:shd w:val="clear" w:color="auto" w:fill="FFFFFF"/>
        <w:spacing w:after="192" w:line="240" w:lineRule="auto"/>
        <w:jc w:val="center"/>
        <w:textAlignment w:val="baseline"/>
        <w:rPr>
          <w:rFonts w:ascii="Arial" w:eastAsia="Times New Roman" w:hAnsi="Arial" w:cs="Arial"/>
          <w:color w:val="3D3F43"/>
          <w:sz w:val="2"/>
          <w:szCs w:val="2"/>
        </w:rPr>
      </w:pP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Работники пищеблоков должны проходить курсы повышения квалификации (п. 19 Рекомендаций).</w:t>
      </w:r>
    </w:p>
    <w:p w:rsidR="00F06C49" w:rsidRPr="00F06C49" w:rsidRDefault="00F06C49" w:rsidP="00F06C49">
      <w:pPr>
        <w:shd w:val="clear" w:color="auto" w:fill="FFFFFF"/>
        <w:spacing w:beforeAutospacing="1" w:after="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Разработка программ и проведение мероприятий, направленных на подготовку, переподготовку и </w:t>
      </w:r>
      <w:hyperlink r:id="rId11" w:tooltip="повышение квалификации (определение, описание, подробности)" w:history="1">
        <w:r w:rsidRPr="00F06C49">
          <w:rPr>
            <w:rFonts w:ascii="Arial" w:eastAsia="Times New Roman" w:hAnsi="Arial" w:cs="Arial"/>
            <w:color w:val="0000FF"/>
            <w:sz w:val="19"/>
            <w:u w:val="single"/>
          </w:rPr>
          <w:t>повышение квалификации</w:t>
        </w:r>
      </w:hyperlink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 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могут осуществляться на базе региональных </w:t>
      </w:r>
      <w:proofErr w:type="spell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стажировочных</w:t>
      </w:r>
      <w:proofErr w:type="spellEnd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 (п. 20 Рекомендаций).</w:t>
      </w:r>
      <w:proofErr w:type="gramEnd"/>
    </w:p>
    <w:p w:rsidR="00F06C49" w:rsidRPr="00F06C49" w:rsidRDefault="00F06C49" w:rsidP="00F06C49">
      <w:pPr>
        <w:shd w:val="clear" w:color="auto" w:fill="FFFFFF"/>
        <w:spacing w:before="360" w:after="240" w:line="312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</w:rPr>
      </w:pPr>
      <w:r w:rsidRPr="00F06C49">
        <w:rPr>
          <w:rFonts w:ascii="inherit" w:eastAsia="Times New Roman" w:hAnsi="inherit" w:cs="Arial"/>
          <w:b/>
          <w:bCs/>
          <w:color w:val="000000"/>
          <w:sz w:val="26"/>
          <w:szCs w:val="26"/>
        </w:rPr>
        <w:t>Документальное оформление и учет.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В рамках организации питания затрагиваются следующие основные направления учета:</w:t>
      </w:r>
    </w:p>
    <w:p w:rsidR="00F06C49" w:rsidRPr="00F06C49" w:rsidRDefault="00F06C49" w:rsidP="00F06C49">
      <w:pPr>
        <w:numPr>
          <w:ilvl w:val="0"/>
          <w:numId w:val="2"/>
        </w:numPr>
        <w:shd w:val="clear" w:color="auto" w:fill="FFFFFF"/>
        <w:spacing w:before="100" w:beforeAutospacing="1" w:after="240" w:line="360" w:lineRule="atLeast"/>
        <w:ind w:left="54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F06C49">
        <w:rPr>
          <w:rFonts w:ascii="inherit" w:eastAsia="Times New Roman" w:hAnsi="inherit" w:cs="Arial"/>
          <w:color w:val="000000"/>
          <w:sz w:val="19"/>
          <w:szCs w:val="19"/>
        </w:rPr>
        <w:t>учет продуктов питания;</w:t>
      </w:r>
    </w:p>
    <w:p w:rsidR="00F06C49" w:rsidRPr="00F06C49" w:rsidRDefault="00F06C49" w:rsidP="00F06C49">
      <w:pPr>
        <w:numPr>
          <w:ilvl w:val="0"/>
          <w:numId w:val="2"/>
        </w:numPr>
        <w:shd w:val="clear" w:color="auto" w:fill="FFFFFF"/>
        <w:spacing w:before="100" w:beforeAutospacing="1" w:after="240" w:line="360" w:lineRule="atLeast"/>
        <w:ind w:left="54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F06C49">
        <w:rPr>
          <w:rFonts w:ascii="inherit" w:eastAsia="Times New Roman" w:hAnsi="inherit" w:cs="Arial"/>
          <w:color w:val="000000"/>
          <w:sz w:val="19"/>
          <w:szCs w:val="19"/>
        </w:rPr>
        <w:t>учет готовых блюд;</w:t>
      </w:r>
    </w:p>
    <w:p w:rsidR="00F06C49" w:rsidRPr="00F06C49" w:rsidRDefault="00F06C49" w:rsidP="00F06C49">
      <w:pPr>
        <w:numPr>
          <w:ilvl w:val="0"/>
          <w:numId w:val="2"/>
        </w:numPr>
        <w:shd w:val="clear" w:color="auto" w:fill="FFFFFF"/>
        <w:spacing w:before="100" w:beforeAutospacing="1" w:after="240" w:line="360" w:lineRule="atLeast"/>
        <w:ind w:left="540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F06C49">
        <w:rPr>
          <w:rFonts w:ascii="inherit" w:eastAsia="Times New Roman" w:hAnsi="inherit" w:cs="Arial"/>
          <w:color w:val="000000"/>
          <w:sz w:val="19"/>
          <w:szCs w:val="19"/>
        </w:rPr>
        <w:t>учет платы за питание.</w:t>
      </w:r>
    </w:p>
    <w:p w:rsidR="00F06C49" w:rsidRPr="00F06C49" w:rsidRDefault="00F06C49" w:rsidP="00F06C49">
      <w:pPr>
        <w:shd w:val="clear" w:color="auto" w:fill="FFFFFF"/>
        <w:spacing w:beforeAutospacing="1" w:after="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Учет продуктов питания. В соответствии с п. 118 Инструкции № 157н</w:t>
      </w:r>
      <w:hyperlink r:id="rId12" w:anchor="anchor" w:history="1">
        <w:r w:rsidRPr="00F06C49">
          <w:rPr>
            <w:rFonts w:ascii="Arial" w:eastAsia="Times New Roman" w:hAnsi="Arial" w:cs="Arial"/>
            <w:color w:val="000099"/>
            <w:sz w:val="19"/>
            <w:u w:val="single"/>
          </w:rPr>
          <w:t>[7]</w:t>
        </w:r>
      </w:hyperlink>
      <w:r w:rsidRPr="00F06C49">
        <w:rPr>
          <w:rFonts w:ascii="Arial" w:eastAsia="Times New Roman" w:hAnsi="Arial" w:cs="Arial"/>
          <w:color w:val="000000"/>
          <w:sz w:val="19"/>
          <w:szCs w:val="19"/>
        </w:rPr>
        <w:t> продукты питания учитываются на счете 0 105 02 000 «Продукты питания» (чаще всего на счете 0 105 32 000 «Продукты питания – иное движимое имущество учреждения»). Продукты питания относятся к материальным запасам, и их приобретение согласно Указаниям № 65н</w:t>
      </w:r>
      <w:hyperlink r:id="rId13" w:anchor="anchor" w:history="1">
        <w:r w:rsidRPr="00F06C49">
          <w:rPr>
            <w:rFonts w:ascii="Arial" w:eastAsia="Times New Roman" w:hAnsi="Arial" w:cs="Arial"/>
            <w:color w:val="000099"/>
            <w:sz w:val="19"/>
            <w:u w:val="single"/>
          </w:rPr>
          <w:t>[8]</w:t>
        </w:r>
      </w:hyperlink>
      <w:r w:rsidRPr="00F06C49">
        <w:rPr>
          <w:rFonts w:ascii="Arial" w:eastAsia="Times New Roman" w:hAnsi="Arial" w:cs="Arial"/>
          <w:color w:val="000000"/>
          <w:sz w:val="19"/>
          <w:szCs w:val="19"/>
        </w:rPr>
        <w:t> осуществляется по статье 340 «Увеличение стоимости материальных запасов» КОСГУ по коду вида расходов 244 «Прочая закупка товаров, работ и услуг для обеспечения государственных (муниципальных) нужд».</w:t>
      </w:r>
    </w:p>
    <w:p w:rsidR="00F06C49" w:rsidRPr="00F06C49" w:rsidRDefault="00F06C49" w:rsidP="00F06C49">
      <w:pPr>
        <w:shd w:val="clear" w:color="auto" w:fill="FFFFFF"/>
        <w:spacing w:beforeAutospacing="1" w:after="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При организации закупки продуктов питания учреждения руководствуются Законом о контрактной системе</w:t>
      </w:r>
      <w:hyperlink r:id="rId14" w:anchor="anchor" w:history="1">
        <w:r w:rsidRPr="00F06C49">
          <w:rPr>
            <w:rFonts w:ascii="Arial" w:eastAsia="Times New Roman" w:hAnsi="Arial" w:cs="Arial"/>
            <w:color w:val="000099"/>
            <w:sz w:val="19"/>
            <w:u w:val="single"/>
          </w:rPr>
          <w:t>[9]</w:t>
        </w:r>
      </w:hyperlink>
      <w:r w:rsidRPr="00F06C49">
        <w:rPr>
          <w:rFonts w:ascii="Arial" w:eastAsia="Times New Roman" w:hAnsi="Arial" w:cs="Arial"/>
          <w:color w:val="000000"/>
          <w:sz w:val="19"/>
          <w:szCs w:val="19"/>
        </w:rPr>
        <w:t>. При осуществлении закупки на услуги общественного питания и (или) поставки пищевых продуктов, закупаемых для организаций, осуществляющих образовательную деятельность, заказчик вправе провести либо электронный аукцион, закрытый аукцион, запрос котировок, запрос предложений, закупку у единственного поставщика (подрядчика, исполнителя) без предъявления требований к участникам закупки о наличии соответствующего опыта, либо конкурс</w:t>
      </w:r>
      <w:proofErr w:type="gramEnd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с ограниченным участием с предъявлением требований к </w:t>
      </w:r>
      <w:r w:rsidRPr="00F06C49">
        <w:rPr>
          <w:rFonts w:ascii="Arial" w:eastAsia="Times New Roman" w:hAnsi="Arial" w:cs="Arial"/>
          <w:color w:val="000000"/>
          <w:sz w:val="19"/>
          <w:szCs w:val="19"/>
        </w:rPr>
        <w:lastRenderedPageBreak/>
        <w:t>участникам закупки о наличии опыта в соответствии</w:t>
      </w:r>
      <w:proofErr w:type="gramEnd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 с нормами, установленными приложением 2 к Постановлению Правительства РФ от 04.02.2015 № 99 (далее – Постановление № 99).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F06C49">
        <w:rPr>
          <w:rFonts w:ascii="Arial" w:eastAsia="Times New Roman" w:hAnsi="Arial" w:cs="Arial"/>
          <w:color w:val="000000"/>
          <w:sz w:val="19"/>
          <w:szCs w:val="19"/>
        </w:rPr>
        <w:t>Такой вывод сделан исходя из того, что оказание услуг общественного питания и (или) осуществление поставки пищевых продуктов, закупаемых для организаций, ведущих образовательную деятельность, организаций отдыха детей и их оздоровления (в случае если начальная (максимальная) цена контракта (цена лота) превышает 500 тыс. руб.) относится к случаям закупки товаров, работ, услуг, которые по причине их технической и (или) технологической сложности, инновационного, высокотехнологичного</w:t>
      </w:r>
      <w:proofErr w:type="gramEnd"/>
      <w:r w:rsidRPr="00F06C49">
        <w:rPr>
          <w:rFonts w:ascii="Arial" w:eastAsia="Times New Roman" w:hAnsi="Arial" w:cs="Arial"/>
          <w:color w:val="000000"/>
          <w:sz w:val="19"/>
          <w:szCs w:val="19"/>
        </w:rPr>
        <w:t xml:space="preserve">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 (п. 6 приложения 2 к Постановлению № 99).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При этом, при выборе способа определения поставщика (подрядчика, исполнителя) заказчик должен избегать необоснованного осуществления закупок у единственного поставщика (исполнителя, подрядчика), так как это может повлечь за собой нарушение принципа обеспечения конкуренции, являющегося одним из базовых принципов контрактной системы в сфере закупок. Аналогичные разъяснения даны в письмах Минэкономразвития РФ от 18.02.2016 № ОГ-Д28-2109, от 06.06.2016 № Д28и-1474, от 19.09.2016 № Д28и-2577.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Аналитический учет продуктов питания ведется в оборотной ведомости по нефинансовым активам (ф. 0504035). Записи в этот документ производятся на основании данных накопительной ведомости по приходу продуктов питания (ф. 0504037) и накопительной ведомости по расходу продуктов питания (ф. 0504038). Ежемесячно в оборотной ведомости (ф. 0504035) подсчитываются обороты и выводятся остатки на конец месяца (п. 119 Инструкции № 157н).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Накопительная ведомость (ф. 0504037) составляется по каждому материально ответственному лицу с указанием поставщиков (производителей), по наименованиям и (при необходимости) по кодам продуктов питания.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Записи в накопительной ведомости (ф. 0504038) производятся ежедневно на основании меню-требований (ф. 0504202) и других документов, прилагаемых к ней.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По окончании месяца в накопительной ведомости (ф. 0504038) подсчитываются итоги, определяется стоимость израсходованных продуктов и одновременно сверяется с численностью довольствующихся. Данный документ составляется по каждому материально ответственному лицу по наименованиям и (при необходимости) по кодам продуктов питания.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Меню-требование на выдачу продуктов питания (ф. 0504202) применяется для оформления отпуска продуктов питания и составляется ежедневно в соответствии с нормами раскладки продуктов питания и данными о численности довольствующихся лиц.</w:t>
      </w:r>
    </w:p>
    <w:p w:rsidR="00F06C49" w:rsidRPr="00F06C49" w:rsidRDefault="00F06C49" w:rsidP="00F06C49">
      <w:pPr>
        <w:shd w:val="clear" w:color="auto" w:fill="FFFFFF"/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lastRenderedPageBreak/>
        <w:t>Меню-требование (ф. 0504202), заверенное подписями лиц, ответственных за получение (выдачу, использование) продуктов питания, утверждается руководителем учреждения и передается в бухгалтерию в сроки, установленные в рамках учетной политики правилами документооборота и технологией обработки учетной информации.</w:t>
      </w:r>
    </w:p>
    <w:p w:rsidR="00F06C49" w:rsidRPr="00F06C49" w:rsidRDefault="00F06C49" w:rsidP="00F06C49">
      <w:pPr>
        <w:shd w:val="clear" w:color="auto" w:fill="FFFFFF"/>
        <w:spacing w:before="100" w:beforeAutospacing="1" w:after="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Все перечисленные выше формы документов утверждены Приказом № 52н</w:t>
      </w:r>
      <w:hyperlink r:id="rId15" w:anchor="anchor" w:history="1">
        <w:r w:rsidRPr="00F06C49">
          <w:rPr>
            <w:rFonts w:ascii="Arial" w:eastAsia="Times New Roman" w:hAnsi="Arial" w:cs="Arial"/>
            <w:color w:val="000099"/>
            <w:sz w:val="19"/>
            <w:u w:val="single"/>
          </w:rPr>
          <w:t>[1</w:t>
        </w:r>
        <w:r w:rsidRPr="00F06C49">
          <w:rPr>
            <w:rFonts w:ascii="Arial" w:eastAsia="Times New Roman" w:hAnsi="Arial" w:cs="Arial"/>
            <w:color w:val="000099"/>
            <w:sz w:val="19"/>
            <w:u w:val="single"/>
          </w:rPr>
          <w:t>0</w:t>
        </w:r>
        <w:r w:rsidRPr="00F06C49">
          <w:rPr>
            <w:rFonts w:ascii="Arial" w:eastAsia="Times New Roman" w:hAnsi="Arial" w:cs="Arial"/>
            <w:color w:val="000099"/>
            <w:sz w:val="19"/>
            <w:u w:val="single"/>
          </w:rPr>
          <w:t>]</w:t>
        </w:r>
      </w:hyperlink>
      <w:r w:rsidRPr="00F06C4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F06C49" w:rsidRPr="00F06C49" w:rsidRDefault="00F06C49" w:rsidP="00F06C49">
      <w:pPr>
        <w:shd w:val="clear" w:color="auto" w:fill="FFFFFF"/>
        <w:spacing w:before="100" w:beforeAutospacing="1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06C49">
        <w:rPr>
          <w:rFonts w:ascii="Arial" w:eastAsia="Times New Roman" w:hAnsi="Arial" w:cs="Arial"/>
          <w:color w:val="000000"/>
          <w:sz w:val="19"/>
          <w:szCs w:val="19"/>
        </w:rPr>
        <w:t>Операции по поступлению и выбытию продуктов питания оформляются следующим образом:</w:t>
      </w:r>
    </w:p>
    <w:p w:rsidR="00317101" w:rsidRDefault="00317101"/>
    <w:sectPr w:rsidR="00317101" w:rsidSect="00F06C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D53"/>
    <w:multiLevelType w:val="multilevel"/>
    <w:tmpl w:val="B28E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7520B3"/>
    <w:multiLevelType w:val="multilevel"/>
    <w:tmpl w:val="70B2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49"/>
    <w:rsid w:val="00317101"/>
    <w:rsid w:val="00F0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6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C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6C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06C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6C49"/>
    <w:rPr>
      <w:b/>
      <w:bCs/>
    </w:rPr>
  </w:style>
  <w:style w:type="character" w:styleId="a6">
    <w:name w:val="Emphasis"/>
    <w:basedOn w:val="a0"/>
    <w:uiPriority w:val="20"/>
    <w:qFormat/>
    <w:rsid w:val="00F06C49"/>
    <w:rPr>
      <w:i/>
      <w:iCs/>
    </w:rPr>
  </w:style>
  <w:style w:type="character" w:customStyle="1" w:styleId="s5dbdcef0">
    <w:name w:val="s5dbdcef0"/>
    <w:basedOn w:val="a0"/>
    <w:rsid w:val="00F06C49"/>
  </w:style>
  <w:style w:type="character" w:customStyle="1" w:styleId="m69b66f8b">
    <w:name w:val="m69b66f8b"/>
    <w:basedOn w:val="a0"/>
    <w:rsid w:val="00F06C49"/>
  </w:style>
  <w:style w:type="paragraph" w:styleId="a7">
    <w:name w:val="Balloon Text"/>
    <w:basedOn w:val="a"/>
    <w:link w:val="a8"/>
    <w:uiPriority w:val="99"/>
    <w:semiHidden/>
    <w:unhideWhenUsed/>
    <w:rsid w:val="00F0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76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043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24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29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5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2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2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2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66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962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26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3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237160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1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2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86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94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9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7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articles/account/otrasl/a100/916425.html%D1%8D" TargetMode="External"/><Relationship Id="rId13" Type="http://schemas.openxmlformats.org/officeDocument/2006/relationships/hyperlink" Target="https://www.audit-it.ru/articles/account/otrasl/a100/916425.html%D1%8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dit-it.ru/articles/account/otrasl/a100/916425.html%D1%8D" TargetMode="External"/><Relationship Id="rId12" Type="http://schemas.openxmlformats.org/officeDocument/2006/relationships/hyperlink" Target="https://www.audit-it.ru/articles/account/otrasl/a100/916425.html%D1%8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articles/account/otrasl/a100/916425.html%D1%8D" TargetMode="External"/><Relationship Id="rId11" Type="http://schemas.openxmlformats.org/officeDocument/2006/relationships/hyperlink" Target="https://www.audit-it.ru/terms/trud/povyshenie_kvalifikatsii.html" TargetMode="External"/><Relationship Id="rId5" Type="http://schemas.openxmlformats.org/officeDocument/2006/relationships/hyperlink" Target="https://www.audit-it.ru/articles/account/otrasl/a100/916425.html%D1%8D" TargetMode="External"/><Relationship Id="rId15" Type="http://schemas.openxmlformats.org/officeDocument/2006/relationships/hyperlink" Target="https://www.audit-it.ru/articles/account/otrasl/a100/916425.html%D1%8D" TargetMode="External"/><Relationship Id="rId10" Type="http://schemas.openxmlformats.org/officeDocument/2006/relationships/hyperlink" Target="https://www.audit-it.ru/articles/account/otrasl/a100/916425.html%D1%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it-it.ru/articles/account/otrasl/a100/916425.html%D1%8D" TargetMode="External"/><Relationship Id="rId14" Type="http://schemas.openxmlformats.org/officeDocument/2006/relationships/hyperlink" Target="https://www.audit-it.ru/articles/account/otrasl/a100/916425.html%D1%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2039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</dc:creator>
  <cp:keywords/>
  <dc:description/>
  <cp:lastModifiedBy>абв</cp:lastModifiedBy>
  <cp:revision>3</cp:revision>
  <dcterms:created xsi:type="dcterms:W3CDTF">2023-03-11T06:15:00Z</dcterms:created>
  <dcterms:modified xsi:type="dcterms:W3CDTF">2023-03-11T06:22:00Z</dcterms:modified>
</cp:coreProperties>
</file>